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C5CA" w14:textId="77777777" w:rsidR="0068247B" w:rsidRDefault="0068247B" w:rsidP="0068247B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ПРОТОКОЛ  № </w:t>
      </w:r>
      <w:r>
        <w:rPr>
          <w:b/>
          <w:color w:val="auto"/>
          <w:sz w:val="24"/>
          <w:szCs w:val="24"/>
          <w:lang w:val="en-US"/>
        </w:rPr>
        <w:t>4</w:t>
      </w:r>
      <w:r>
        <w:rPr>
          <w:b/>
          <w:color w:val="auto"/>
          <w:sz w:val="24"/>
          <w:szCs w:val="24"/>
        </w:rPr>
        <w:t>5/12.0</w:t>
      </w:r>
      <w:r>
        <w:rPr>
          <w:b/>
          <w:color w:val="auto"/>
          <w:sz w:val="24"/>
          <w:szCs w:val="24"/>
          <w:lang w:val="en-US"/>
        </w:rPr>
        <w:t>2</w:t>
      </w:r>
      <w:r>
        <w:rPr>
          <w:b/>
          <w:color w:val="auto"/>
          <w:sz w:val="24"/>
          <w:szCs w:val="24"/>
        </w:rPr>
        <w:t>.2025 г.</w:t>
      </w:r>
    </w:p>
    <w:p w14:paraId="7148C80C" w14:textId="77777777" w:rsidR="0068247B" w:rsidRDefault="0068247B" w:rsidP="0068247B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 Долни Дъбник, назначена от ЦИК с Решение  №2078-МИ от 28.08.2023 г. и Решение №2487-МИ от 21.09.2023г., състояло се на 12.0</w:t>
      </w:r>
      <w:r>
        <w:rPr>
          <w:color w:val="auto"/>
          <w:sz w:val="24"/>
          <w:szCs w:val="24"/>
          <w:lang w:val="en-US"/>
        </w:rPr>
        <w:t>2</w:t>
      </w:r>
      <w:r>
        <w:rPr>
          <w:color w:val="auto"/>
          <w:sz w:val="24"/>
          <w:szCs w:val="24"/>
        </w:rPr>
        <w:t>.2025 г. от 16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 № 59. </w:t>
      </w:r>
    </w:p>
    <w:p w14:paraId="102F6342" w14:textId="77777777" w:rsidR="0068247B" w:rsidRDefault="0068247B" w:rsidP="0068247B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04FF87DD" w14:textId="77777777" w:rsidR="0068247B" w:rsidRDefault="0068247B" w:rsidP="0068247B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14:paraId="5A0BD531" w14:textId="77777777" w:rsidR="0068247B" w:rsidRDefault="0068247B" w:rsidP="0068247B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12FEA394" w14:textId="77777777" w:rsidR="0068247B" w:rsidRDefault="0068247B" w:rsidP="0068247B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14:paraId="4DD61206" w14:textId="77777777" w:rsidR="0068247B" w:rsidRDefault="0068247B" w:rsidP="0068247B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14:paraId="287E3EEE" w14:textId="77777777" w:rsidR="0068247B" w:rsidRDefault="0068247B" w:rsidP="0068247B">
      <w:pPr>
        <w:shd w:val="clear" w:color="auto" w:fill="FFFFFF"/>
        <w:spacing w:after="150"/>
        <w:ind w:firstLine="708"/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1. 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Регистрация на застъпници на кандидатската листа на политическа партия </w:t>
      </w:r>
      <w:bookmarkStart w:id="0" w:name="_Hlk190257752"/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„ДВИЖЕНИЕ ЗА ПРАВА И СВОБОДИ“ </w:t>
      </w:r>
      <w:bookmarkEnd w:id="0"/>
      <w:r>
        <w:rPr>
          <w:rFonts w:eastAsiaTheme="minorHAnsi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0E4106A2" w14:textId="77777777" w:rsidR="0068247B" w:rsidRDefault="0068247B" w:rsidP="0068247B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2.</w:t>
      </w:r>
      <w:r>
        <w:rPr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Публикуване на упълномощени представители 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на политическа партия„ДВИЖЕНИЕ ЗА ПРАВА И СВОБОДИ“  </w:t>
      </w:r>
      <w:bookmarkStart w:id="1" w:name="_Hlk189816973"/>
      <w:r>
        <w:rPr>
          <w:sz w:val="24"/>
          <w:szCs w:val="24"/>
        </w:rPr>
        <w:t>при произвеждането на частичен избор за кмет на кметство Петърница на 16.02.2025г.</w:t>
      </w:r>
    </w:p>
    <w:bookmarkEnd w:id="1"/>
    <w:p w14:paraId="6FA823FB" w14:textId="77777777" w:rsidR="0068247B" w:rsidRDefault="0068247B" w:rsidP="0068247B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207937B1" w14:textId="77777777" w:rsidR="0068247B" w:rsidRDefault="0068247B" w:rsidP="0068247B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8247B" w14:paraId="04E63BE1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5A3D2B" w14:textId="77777777" w:rsidR="0068247B" w:rsidRDefault="0068247B">
            <w:pPr>
              <w:spacing w:after="150"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E9797B" w14:textId="77777777" w:rsidR="0068247B" w:rsidRDefault="0068247B">
            <w:pPr>
              <w:spacing w:after="150"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Гласуване на дневен ред</w:t>
            </w:r>
          </w:p>
        </w:tc>
      </w:tr>
      <w:tr w:rsidR="0068247B" w14:paraId="03A03AC3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93D233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3AF7E" w14:textId="77777777" w:rsidR="0068247B" w:rsidRDefault="0068247B">
            <w:pPr>
              <w:spacing w:after="150"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632166EE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AF0FB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FB921F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51705CA5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6B718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AC625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4F0A455A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9F12A9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BCCBE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20FF7D96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136D9A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6099F6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14616A0B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1A9DB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5DD92C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7BB31EE9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2DE19D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53807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63022E18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5BD98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727E4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03242DB0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AF2782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B896F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0CE7F3B5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95B8F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A2D49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  <w:tr w:rsidR="0068247B" w14:paraId="3904A7B9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7D2459" w14:textId="77777777" w:rsidR="0068247B" w:rsidRDefault="0068247B">
            <w:pPr>
              <w:spacing w:after="150" w:line="360" w:lineRule="auto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840A5" w14:textId="77777777" w:rsidR="0068247B" w:rsidRDefault="0068247B">
            <w:pPr>
              <w:spacing w:line="360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</w:t>
            </w:r>
          </w:p>
        </w:tc>
      </w:tr>
    </w:tbl>
    <w:p w14:paraId="02A33D60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4B764532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13496749" w14:textId="77777777" w:rsidR="0068247B" w:rsidRDefault="0068247B" w:rsidP="0068247B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Горепосочените точки от дневния ред се гласуваха на заседанието без изменения или допълнения.</w:t>
      </w:r>
    </w:p>
    <w:p w14:paraId="020C1704" w14:textId="77777777" w:rsidR="0068247B" w:rsidRDefault="0068247B" w:rsidP="0068247B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14:paraId="24DBB079" w14:textId="77777777" w:rsidR="0068247B" w:rsidRDefault="0068247B" w:rsidP="0068247B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1B0DD865" w14:textId="77777777" w:rsidR="0068247B" w:rsidRDefault="0068247B" w:rsidP="0068247B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След направените разисквания по </w:t>
      </w:r>
      <w:r>
        <w:rPr>
          <w:b/>
          <w:sz w:val="24"/>
          <w:szCs w:val="24"/>
        </w:rPr>
        <w:t>т.1</w:t>
      </w:r>
      <w:r>
        <w:rPr>
          <w:sz w:val="24"/>
          <w:szCs w:val="24"/>
        </w:rPr>
        <w:t xml:space="preserve"> от дневния ред, ОИК–Долни Дъбник прие следното решение: </w:t>
      </w:r>
    </w:p>
    <w:p w14:paraId="7D335B47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1. РЕШЕНИЕ № 163-МИ</w:t>
      </w:r>
      <w:r>
        <w:rPr>
          <w:b/>
          <w:sz w:val="24"/>
          <w:szCs w:val="24"/>
          <w:shd w:val="clear" w:color="auto" w:fill="FFFFFF"/>
          <w:lang w:val="en-US"/>
        </w:rPr>
        <w:t>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shd w:val="clear" w:color="auto" w:fill="FFFFFF"/>
        </w:rPr>
        <w:t>Долни Дъбник, 12</w:t>
      </w:r>
      <w:r>
        <w:rPr>
          <w:b/>
          <w:bCs/>
          <w:sz w:val="24"/>
          <w:szCs w:val="32"/>
        </w:rPr>
        <w:t>.02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Постъпило е заявление от </w:t>
      </w:r>
      <w:bookmarkStart w:id="2" w:name="_Hlk190259004"/>
      <w:r>
        <w:rPr>
          <w:rFonts w:eastAsiaTheme="minorHAnsi"/>
          <w:sz w:val="24"/>
          <w:szCs w:val="24"/>
          <w:shd w:val="clear" w:color="auto" w:fill="FFFFFF"/>
          <w:lang w:eastAsia="en-US"/>
        </w:rPr>
        <w:t>политическа партия 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„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ДВИЖЕНИЕ ЗА ПРАВА И СВОБОДИ” с Вх №125/12.02.2025 г. на ОИК – Долни Дъбник от упълномощения </w:t>
      </w:r>
      <w:bookmarkEnd w:id="2"/>
      <w:r>
        <w:rPr>
          <w:rFonts w:eastAsiaTheme="minorHAnsi"/>
          <w:sz w:val="24"/>
          <w:szCs w:val="24"/>
          <w:shd w:val="clear" w:color="auto" w:fill="FFFFFF"/>
          <w:lang w:eastAsia="en-US"/>
        </w:rPr>
        <w:t>представител Момчил Иванов Митов със заверено копие на  пълномощно от Джевдет Ибрямов Чакъров - председател на горепосочената партия, заведено под №2 във Входящия регистър на застъпниците с искане 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2/две/ 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лица да бъдат регистрирани като застъпници на листата на </w:t>
      </w:r>
      <w:bookmarkStart w:id="3" w:name="_Hlk190259221"/>
      <w:r>
        <w:rPr>
          <w:rFonts w:eastAsiaTheme="minorHAnsi"/>
          <w:sz w:val="24"/>
          <w:szCs w:val="24"/>
          <w:shd w:val="clear" w:color="auto" w:fill="FFFFFF"/>
          <w:lang w:eastAsia="en-US"/>
        </w:rPr>
        <w:t>политическа партия 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„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ДВИЖЕНИЕ ЗА ПРАВА И СВОБОДИ”, </w:t>
      </w:r>
      <w:bookmarkEnd w:id="3"/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при </w:t>
      </w:r>
      <w:bookmarkStart w:id="4" w:name="_Hlk190174503"/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произвеждането на частичен избор за кмет на кметство </w:t>
      </w:r>
      <w:r>
        <w:rPr>
          <w:sz w:val="24"/>
          <w:szCs w:val="24"/>
          <w:shd w:val="clear" w:color="auto" w:fill="FFFFFF"/>
        </w:rPr>
        <w:t>Петърница, община Долни Дъбник, област Плевен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>, насрочен за</w:t>
      </w:r>
      <w:r>
        <w:rPr>
          <w:sz w:val="24"/>
          <w:szCs w:val="24"/>
          <w:shd w:val="clear" w:color="auto" w:fill="FFFFFF"/>
        </w:rPr>
        <w:t xml:space="preserve"> 16 февруари 2025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sz w:val="24"/>
          <w:szCs w:val="24"/>
          <w:shd w:val="clear" w:color="auto" w:fill="FFFFFF"/>
        </w:rPr>
        <w:t>г.</w:t>
      </w:r>
      <w:bookmarkEnd w:id="4"/>
    </w:p>
    <w:p w14:paraId="3641A2A9" w14:textId="77777777" w:rsidR="0068247B" w:rsidRDefault="0068247B" w:rsidP="0068247B">
      <w:pPr>
        <w:shd w:val="clear" w:color="auto" w:fill="FFFFFF"/>
        <w:spacing w:after="15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Към заявлението са приложени:</w:t>
      </w:r>
    </w:p>
    <w:p w14:paraId="0F0A0E94" w14:textId="77777777" w:rsidR="0068247B" w:rsidRDefault="0068247B" w:rsidP="0068247B">
      <w:pPr>
        <w:shd w:val="clear" w:color="auto" w:fill="FFFFFF"/>
        <w:spacing w:after="150"/>
        <w:ind w:left="708"/>
        <w:rPr>
          <w:color w:val="auto"/>
          <w:sz w:val="24"/>
          <w:szCs w:val="24"/>
        </w:rPr>
      </w:pPr>
      <w:r>
        <w:rPr>
          <w:sz w:val="24"/>
          <w:szCs w:val="24"/>
        </w:rPr>
        <w:t>1. Заверено копие на  пълномощно – 1 брой;</w:t>
      </w:r>
    </w:p>
    <w:p w14:paraId="0FDE0DCC" w14:textId="77777777" w:rsidR="0068247B" w:rsidRDefault="0068247B" w:rsidP="0068247B">
      <w:pPr>
        <w:spacing w:after="150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Списък, съдържащ трите имена и ЕГН на застъпниците;</w:t>
      </w:r>
    </w:p>
    <w:p w14:paraId="54C41044" w14:textId="77777777" w:rsidR="0068247B" w:rsidRDefault="0068247B" w:rsidP="0068247B">
      <w:pPr>
        <w:spacing w:after="150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Декларации по чл. 117 ал. 3 от ИК – 2 броя.</w:t>
      </w:r>
    </w:p>
    <w:p w14:paraId="00B0F3A6" w14:textId="77777777" w:rsidR="0068247B" w:rsidRDefault="0068247B" w:rsidP="0068247B">
      <w:pPr>
        <w:spacing w:before="100" w:beforeAutospacing="1" w:after="100" w:afterAutospacing="1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Предвид изложеното и на основание чл. 87, ал.1, т.18  и  чл.118, ал.1 и ал.2,  във връзка с чл.117, ал.3, ал.4 и ал.7 от Изборния кодекс и постановеното в тази връзка Решение № 2594-МИ от 4 октомври 2023 г. на ЦИК, Общинска  избирателна комисия Долни Дъбник</w:t>
      </w:r>
    </w:p>
    <w:p w14:paraId="1F7FCCD9" w14:textId="77777777" w:rsidR="0068247B" w:rsidRDefault="0068247B" w:rsidP="0068247B">
      <w:pPr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Р Е Ш И:</w:t>
      </w:r>
    </w:p>
    <w:p w14:paraId="04E25463" w14:textId="77777777" w:rsidR="0068247B" w:rsidRDefault="0068247B" w:rsidP="0068247B">
      <w:pPr>
        <w:spacing w:before="100" w:beforeAutospacing="1" w:after="100" w:afterAutospacing="1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Регистрира като застъпници на кандидатската листа на</w:t>
      </w:r>
      <w:r>
        <w:rPr>
          <w:sz w:val="24"/>
          <w:szCs w:val="24"/>
          <w:shd w:val="clear" w:color="auto" w:fill="FFFFFF"/>
        </w:rPr>
        <w:t xml:space="preserve"> политическа партия </w:t>
      </w:r>
      <w:r>
        <w:rPr>
          <w:rFonts w:eastAsiaTheme="majorEastAsia"/>
          <w:b/>
          <w:bCs/>
          <w:sz w:val="24"/>
          <w:szCs w:val="24"/>
          <w:shd w:val="clear" w:color="auto" w:fill="FFFFFF"/>
        </w:rPr>
        <w:t>„</w:t>
      </w:r>
      <w:r>
        <w:rPr>
          <w:sz w:val="24"/>
          <w:szCs w:val="24"/>
          <w:shd w:val="clear" w:color="auto" w:fill="FFFFFF"/>
        </w:rPr>
        <w:t>ДВИЖЕНИЕ ЗА ПРАВА И СВОБОДИ”</w:t>
      </w:r>
      <w:r>
        <w:rPr>
          <w:color w:val="auto"/>
          <w:sz w:val="24"/>
          <w:szCs w:val="24"/>
        </w:rPr>
        <w:t xml:space="preserve"> при произвеждането на частичен избор за кмет на кметство Петърница, община Долни Дъбник, област Плевен, насрочен за 16 февруари 2025 г., следните </w:t>
      </w:r>
      <w:r>
        <w:rPr>
          <w:b/>
          <w:bCs/>
          <w:color w:val="auto"/>
          <w:sz w:val="24"/>
          <w:szCs w:val="24"/>
        </w:rPr>
        <w:t>2/две/</w:t>
      </w:r>
      <w:r>
        <w:rPr>
          <w:color w:val="auto"/>
          <w:sz w:val="24"/>
          <w:szCs w:val="24"/>
        </w:rPr>
        <w:t> лица, както следва:</w:t>
      </w:r>
    </w:p>
    <w:tbl>
      <w:tblPr>
        <w:tblW w:w="8214" w:type="dxa"/>
        <w:shd w:val="clear" w:color="auto" w:fill="FFFFFF"/>
        <w:tblLook w:val="04A0" w:firstRow="1" w:lastRow="0" w:firstColumn="1" w:lastColumn="0" w:noHBand="0" w:noVBand="1"/>
      </w:tblPr>
      <w:tblGrid>
        <w:gridCol w:w="1208"/>
        <w:gridCol w:w="3718"/>
        <w:gridCol w:w="3288"/>
      </w:tblGrid>
      <w:tr w:rsidR="0068247B" w14:paraId="074B4AA0" w14:textId="77777777" w:rsidTr="0068247B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CC17BD" w14:textId="77777777" w:rsidR="0068247B" w:rsidRDefault="0068247B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7B7F1" w14:textId="77777777" w:rsidR="0068247B" w:rsidRDefault="0068247B">
            <w:pPr>
              <w:spacing w:before="100" w:beforeAutospacing="1" w:after="100" w:afterAutospacing="1" w:line="256" w:lineRule="auto"/>
              <w:ind w:firstLine="708"/>
              <w:rPr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Име, презиме и фамилия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8679A" w14:textId="77777777" w:rsidR="0068247B" w:rsidRDefault="0068247B">
            <w:pPr>
              <w:spacing w:before="100" w:beforeAutospacing="1" w:after="100" w:afterAutospacing="1" w:line="256" w:lineRule="auto"/>
              <w:jc w:val="center"/>
              <w:rPr>
                <w:b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ЕГН</w:t>
            </w:r>
          </w:p>
        </w:tc>
      </w:tr>
      <w:tr w:rsidR="0068247B" w14:paraId="5671A921" w14:textId="77777777" w:rsidTr="0068247B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AA122" w14:textId="77777777" w:rsidR="0068247B" w:rsidRDefault="0068247B">
            <w:pPr>
              <w:spacing w:before="100" w:beforeAutospacing="1" w:after="100" w:afterAutospacing="1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47A5A" w14:textId="77777777" w:rsidR="0068247B" w:rsidRDefault="0068247B">
            <w:pPr>
              <w:spacing w:before="100" w:beforeAutospacing="1" w:after="100" w:afterAutospacing="1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Светла Филипова Георгиева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6C935" w14:textId="0CDFB21A" w:rsidR="0068247B" w:rsidRDefault="0068247B" w:rsidP="0068247B">
            <w:pPr>
              <w:spacing w:before="100" w:beforeAutospacing="1" w:after="100" w:afterAutospacing="1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*********</w:t>
            </w:r>
          </w:p>
        </w:tc>
      </w:tr>
      <w:tr w:rsidR="0068247B" w14:paraId="14B45EED" w14:textId="77777777" w:rsidTr="0068247B">
        <w:trPr>
          <w:trHeight w:val="180"/>
        </w:trPr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23DA4" w14:textId="77777777" w:rsidR="0068247B" w:rsidRDefault="0068247B">
            <w:pPr>
              <w:spacing w:before="100" w:beforeAutospacing="1" w:after="100" w:afterAutospacing="1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3A793" w14:textId="77777777" w:rsidR="0068247B" w:rsidRDefault="0068247B">
            <w:pPr>
              <w:spacing w:before="100" w:beforeAutospacing="1" w:after="100" w:afterAutospacing="1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Зинка Методиева Шопова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09AED" w14:textId="6AC68FB9" w:rsidR="0068247B" w:rsidRDefault="0068247B" w:rsidP="0068247B">
            <w:pPr>
              <w:spacing w:before="100" w:beforeAutospacing="1" w:after="100" w:afterAutospacing="1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**********</w:t>
            </w:r>
          </w:p>
        </w:tc>
      </w:tr>
    </w:tbl>
    <w:p w14:paraId="66AA61FE" w14:textId="77777777" w:rsidR="0068247B" w:rsidRDefault="0068247B" w:rsidP="0068247B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</w:p>
    <w:p w14:paraId="2247F594" w14:textId="77777777" w:rsidR="0068247B" w:rsidRDefault="0068247B" w:rsidP="0068247B">
      <w:pPr>
        <w:pStyle w:val="ae"/>
        <w:ind w:firstLine="708"/>
        <w:jc w:val="both"/>
      </w:pPr>
      <w:r>
        <w:t>2. Да се издадат удостоверения за застъпници на лицата.</w:t>
      </w:r>
    </w:p>
    <w:p w14:paraId="3DA4E4B7" w14:textId="77777777" w:rsidR="0068247B" w:rsidRDefault="0068247B" w:rsidP="0068247B">
      <w:pPr>
        <w:pStyle w:val="ae"/>
        <w:ind w:firstLine="708"/>
        <w:jc w:val="both"/>
      </w:pPr>
      <w:r>
        <w:t>3. Лицата да се впишат в публичния регистър на застъпниците по чл. 122, ал. 1 от Изборния кодекс.</w:t>
      </w:r>
    </w:p>
    <w:p w14:paraId="79E711ED" w14:textId="77777777" w:rsidR="0068247B" w:rsidRDefault="0068247B" w:rsidP="0068247B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8247B" w14:paraId="5C79783B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A79BF2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66DA7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Гласуване на дневен ред</w:t>
            </w:r>
          </w:p>
        </w:tc>
      </w:tr>
      <w:tr w:rsidR="0068247B" w14:paraId="118ED7B2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066419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AE5CD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60D92D34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F582A2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158D0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16BDF1DF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817A9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A053DB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1DCE06A6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4AE7D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6A6E9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6CBEF7FC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E1C528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554183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7797DDE5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C5DA1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0D6A9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434FEFAE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8857E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5EA71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3A88259D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AABF00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E4634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2AFE0E3E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7C118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576D03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1095A03B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527A1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E33C9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265E5C62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30B4CC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94ED40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</w:tbl>
    <w:p w14:paraId="0D0AF4EC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62B9A1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E7842A8" w14:textId="77777777" w:rsidR="0068247B" w:rsidRDefault="0068247B" w:rsidP="0068247B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6A219E5" w14:textId="77777777" w:rsidR="0068247B" w:rsidRDefault="0068247B" w:rsidP="0068247B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След направените разисквания по </w:t>
      </w:r>
      <w:r>
        <w:rPr>
          <w:b/>
          <w:sz w:val="24"/>
          <w:szCs w:val="24"/>
        </w:rPr>
        <w:t>т.2</w:t>
      </w:r>
      <w:r>
        <w:rPr>
          <w:sz w:val="24"/>
          <w:szCs w:val="24"/>
        </w:rPr>
        <w:t xml:space="preserve"> от дневния ред, ОИК–Долни Дъбник прие следното решение: </w:t>
      </w:r>
    </w:p>
    <w:p w14:paraId="73C85190" w14:textId="77777777" w:rsidR="0068247B" w:rsidRDefault="0068247B" w:rsidP="0068247B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2. РЕШЕНИЕ № 164-МИ</w:t>
      </w:r>
      <w:r>
        <w:rPr>
          <w:b/>
          <w:sz w:val="24"/>
          <w:szCs w:val="24"/>
          <w:shd w:val="clear" w:color="auto" w:fill="FFFFFF"/>
          <w:lang w:val="en-US"/>
        </w:rPr>
        <w:t>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shd w:val="clear" w:color="auto" w:fill="FFFFFF"/>
        </w:rPr>
        <w:t>Долни Дъбник, 12</w:t>
      </w:r>
      <w:r>
        <w:rPr>
          <w:b/>
          <w:bCs/>
          <w:sz w:val="24"/>
          <w:szCs w:val="32"/>
        </w:rPr>
        <w:t>.02.2025 г.</w:t>
      </w:r>
      <w:r>
        <w:rPr>
          <w:b/>
          <w:sz w:val="24"/>
          <w:szCs w:val="24"/>
          <w:shd w:val="clear" w:color="auto" w:fill="FFFFFF"/>
        </w:rPr>
        <w:t>:</w:t>
      </w:r>
    </w:p>
    <w:p w14:paraId="66EDE650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В деловодството на ОИК-Долни Дъбник е постъпило заявление с Вх.№ 126/12.02.2025  г. с приложен списък на упълномощени представители, подписано от Момчил Иванов Митов, със заверено копие на  пълномощно от Джевдет Ибрямов Чакъров - председател на горепосочената партия, </w:t>
      </w:r>
      <w:r>
        <w:rPr>
          <w:sz w:val="24"/>
          <w:szCs w:val="24"/>
        </w:rPr>
        <w:t>при произвеждането на частичен избор за кмет на кметство Петърница</w:t>
      </w:r>
    </w:p>
    <w:p w14:paraId="4FA98592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Извършена е проверка на данните на предоставените </w:t>
      </w:r>
      <w:r>
        <w:rPr>
          <w:rFonts w:eastAsiaTheme="minorHAnsi"/>
          <w:b/>
          <w:bCs/>
          <w:sz w:val="24"/>
          <w:szCs w:val="24"/>
          <w:shd w:val="clear" w:color="auto" w:fill="FFFFFF"/>
          <w:lang w:eastAsia="en-US"/>
        </w:rPr>
        <w:t>2/двама/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кандидати за упълномощени представители, като се установи, че не са налице несъответствия.</w:t>
      </w:r>
      <w:r>
        <w:rPr>
          <w:sz w:val="24"/>
          <w:szCs w:val="24"/>
        </w:rPr>
        <w:t> </w:t>
      </w:r>
    </w:p>
    <w:p w14:paraId="35760B34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С оглед гореизложеното и на осн. чл. 87, ал. 1, т. 1 вр. с чл. 124 от Изборния кодекс /ИК/ и Решение № 2664-МИ/13.10.2023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 на ЦИК, Общинска избирателна комисия Долни Дъбник</w:t>
      </w:r>
    </w:p>
    <w:p w14:paraId="0C98A994" w14:textId="77777777" w:rsidR="0068247B" w:rsidRDefault="0068247B" w:rsidP="0068247B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РЕШИ:</w:t>
      </w:r>
    </w:p>
    <w:p w14:paraId="57AE4484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ДА СЕ ПУБЛИКУВА</w:t>
      </w:r>
      <w:r>
        <w:rPr>
          <w:sz w:val="24"/>
          <w:szCs w:val="24"/>
        </w:rPr>
        <w:t xml:space="preserve"> на интернет страницата на Общинска избирателна комисия Долни Дъбник списък с </w:t>
      </w:r>
      <w:r>
        <w:rPr>
          <w:b/>
          <w:bCs/>
          <w:sz w:val="24"/>
          <w:szCs w:val="24"/>
        </w:rPr>
        <w:t>2 /двама/</w:t>
      </w:r>
      <w:r>
        <w:rPr>
          <w:sz w:val="24"/>
          <w:szCs w:val="24"/>
        </w:rPr>
        <w:t xml:space="preserve"> упълномощени представители на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политическа партия„ДВИЖЕНИЕ ЗА ПРАВА И СВОБОДИ“,    </w:t>
      </w:r>
      <w:r>
        <w:rPr>
          <w:sz w:val="24"/>
          <w:szCs w:val="24"/>
        </w:rPr>
        <w:t>при произвеждането на частичен избор кметство Петърница, община Долни Дъбник, област Плевен, както следва:</w:t>
      </w:r>
    </w:p>
    <w:p w14:paraId="53876D2B" w14:textId="77777777" w:rsidR="0068247B" w:rsidRDefault="0068247B" w:rsidP="0068247B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tbl>
      <w:tblPr>
        <w:tblW w:w="9072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3260"/>
        <w:gridCol w:w="1473"/>
        <w:gridCol w:w="3488"/>
      </w:tblGrid>
      <w:tr w:rsidR="0068247B" w14:paraId="2C4300D3" w14:textId="77777777" w:rsidTr="0068247B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3F612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3D626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Име, презиме и фамилия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B3FD3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ЕГН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3C818F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Пълномощно</w:t>
            </w:r>
          </w:p>
        </w:tc>
      </w:tr>
      <w:tr w:rsidR="0068247B" w14:paraId="2B540FDB" w14:textId="77777777" w:rsidTr="0068247B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836922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9651458" w14:textId="77777777" w:rsidR="0068247B" w:rsidRDefault="0068247B">
            <w:pPr>
              <w:spacing w:after="150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Николай Миладинов Минков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5CA4963" w14:textId="2F9ECDCC" w:rsidR="0068247B" w:rsidRDefault="0068247B">
            <w:pPr>
              <w:spacing w:after="150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C6E377F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№ 5-1/12.02.2025г.</w:t>
            </w:r>
          </w:p>
        </w:tc>
      </w:tr>
      <w:tr w:rsidR="0068247B" w14:paraId="50B05BAA" w14:textId="77777777" w:rsidTr="0068247B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0FCD4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2203AAB" w14:textId="77777777" w:rsidR="0068247B" w:rsidRDefault="0068247B">
            <w:pPr>
              <w:spacing w:after="150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Нери Асенова Иванова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97769F2" w14:textId="3A9FAFA0" w:rsidR="0068247B" w:rsidRDefault="0068247B">
            <w:pPr>
              <w:spacing w:after="150" w:line="256" w:lineRule="auto"/>
              <w:jc w:val="left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52828C1" w14:textId="77777777" w:rsidR="0068247B" w:rsidRDefault="0068247B">
            <w:pPr>
              <w:spacing w:after="150" w:line="256" w:lineRule="auto"/>
              <w:jc w:val="center"/>
              <w:rPr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№ 5-2/12.02.2025 г.</w:t>
            </w:r>
          </w:p>
        </w:tc>
      </w:tr>
    </w:tbl>
    <w:p w14:paraId="18B963A6" w14:textId="77777777" w:rsidR="0068247B" w:rsidRDefault="0068247B" w:rsidP="0068247B">
      <w:pPr>
        <w:shd w:val="clear" w:color="auto" w:fill="FFFFFF"/>
        <w:spacing w:after="150"/>
        <w:ind w:firstLine="708"/>
        <w:jc w:val="center"/>
        <w:rPr>
          <w:color w:val="auto"/>
          <w:sz w:val="24"/>
          <w:szCs w:val="24"/>
        </w:rPr>
      </w:pPr>
    </w:p>
    <w:p w14:paraId="1B309772" w14:textId="77777777" w:rsidR="0068247B" w:rsidRDefault="0068247B" w:rsidP="0068247B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</w:p>
    <w:p w14:paraId="322EB679" w14:textId="77777777" w:rsidR="0068247B" w:rsidRDefault="0068247B" w:rsidP="0068247B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68247B" w14:paraId="37FA4157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B136D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523C6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Гласуване на дневен ред</w:t>
            </w:r>
          </w:p>
        </w:tc>
      </w:tr>
      <w:tr w:rsidR="0068247B" w14:paraId="09186FD2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A97B5A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EDEFE0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45343ACC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6801E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DB48D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785FF4D8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07913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1CD5C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6E8E5640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10C0A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7A1FE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325B496A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8FD24E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83DA51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32F79ED8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1C483D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C391C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3D587C33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59CBC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AB116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60700B1B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176E4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AAB71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72D48C3E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66EACB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A3B60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6D22B8C0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51378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98C0A1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  <w:tr w:rsidR="0068247B" w14:paraId="5768CADA" w14:textId="77777777" w:rsidTr="0068247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69CE7" w14:textId="77777777" w:rsidR="0068247B" w:rsidRDefault="0068247B">
            <w:pPr>
              <w:spacing w:line="360" w:lineRule="auto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E2D33" w14:textId="77777777" w:rsidR="0068247B" w:rsidRDefault="0068247B">
            <w:pPr>
              <w:spacing w:line="360" w:lineRule="auto"/>
              <w:jc w:val="center"/>
              <w:rPr>
                <w:rFonts w:eastAsia="Calibri"/>
                <w:color w:val="auto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:lang w:eastAsia="en-US"/>
                <w14:ligatures w14:val="standardContextual"/>
              </w:rPr>
              <w:t>ЗА</w:t>
            </w:r>
          </w:p>
        </w:tc>
      </w:tr>
    </w:tbl>
    <w:p w14:paraId="6A3AF86A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358F7EF" w14:textId="77777777" w:rsidR="0068247B" w:rsidRDefault="0068247B" w:rsidP="0068247B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72C8E93" w14:textId="77777777" w:rsidR="0068247B" w:rsidRDefault="0068247B" w:rsidP="0068247B">
      <w:pPr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заложените точки от дневния ред на заседанието, същото беше обявено за приключило и закрито от председателя на Общинска избирателна комисия Долни Дъбник в 16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05 часа.</w:t>
      </w:r>
    </w:p>
    <w:p w14:paraId="436675E5" w14:textId="77777777" w:rsidR="0068247B" w:rsidRDefault="0068247B" w:rsidP="0068247B">
      <w:pPr>
        <w:ind w:right="49"/>
        <w:rPr>
          <w:b/>
          <w:i/>
          <w:color w:val="auto"/>
          <w:sz w:val="24"/>
          <w:szCs w:val="24"/>
        </w:rPr>
      </w:pPr>
    </w:p>
    <w:p w14:paraId="4CC59986" w14:textId="77777777" w:rsidR="0068247B" w:rsidRDefault="0068247B" w:rsidP="0068247B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</w:t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14:paraId="539F8085" w14:textId="77777777" w:rsidR="0068247B" w:rsidRDefault="0068247B" w:rsidP="0068247B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14:paraId="29125C2A" w14:textId="77777777" w:rsidR="0068247B" w:rsidRDefault="0068247B" w:rsidP="0068247B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14:paraId="3F0310B0" w14:textId="406675AC" w:rsidR="00263F52" w:rsidRDefault="0068247B" w:rsidP="0068247B"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</w:t>
      </w:r>
    </w:p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9"/>
    <w:rsid w:val="00263F52"/>
    <w:rsid w:val="0068247B"/>
    <w:rsid w:val="008E178C"/>
    <w:rsid w:val="0091314B"/>
    <w:rsid w:val="00A0641F"/>
    <w:rsid w:val="00A375C9"/>
    <w:rsid w:val="00AB487B"/>
    <w:rsid w:val="00A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EEE0"/>
  <w15:chartTrackingRefBased/>
  <w15:docId w15:val="{EDE39B9B-1FF8-4C8A-BB65-A47A00EE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7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5C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C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C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5C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5C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5C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5C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5C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5C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3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3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37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375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375C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37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375C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37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37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5C9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3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5C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3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5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37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5C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37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37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5C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8247B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2025-02-12T16:21:00Z</dcterms:created>
  <dcterms:modified xsi:type="dcterms:W3CDTF">2025-02-12T16:29:00Z</dcterms:modified>
</cp:coreProperties>
</file>